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2F5" w:rsidRDefault="003A22F5" w:rsidP="003A22F5">
      <w:pPr>
        <w:pStyle w:val="Otsikko3"/>
        <w:numPr>
          <w:ilvl w:val="2"/>
          <w:numId w:val="1"/>
        </w:numPr>
      </w:pPr>
      <w:bookmarkStart w:id="0" w:name="_Toc159831973"/>
      <w:r w:rsidRPr="00CC44B5">
        <w:t>Tarkastuslautakunta</w:t>
      </w:r>
      <w:bookmarkEnd w:id="0"/>
    </w:p>
    <w:p w:rsidR="003A22F5" w:rsidRDefault="003A22F5" w:rsidP="003A22F5">
      <w:pPr>
        <w:pStyle w:val="Otsikko4"/>
        <w:numPr>
          <w:ilvl w:val="3"/>
          <w:numId w:val="1"/>
        </w:numPr>
      </w:pPr>
      <w:r>
        <w:t>Tehtävä 1 – TARKASTUSTOIMI</w:t>
      </w:r>
    </w:p>
    <w:p w:rsidR="003A22F5" w:rsidRDefault="003A22F5" w:rsidP="003A22F5"/>
    <w:p w:rsidR="003A22F5" w:rsidRDefault="003A22F5" w:rsidP="003A22F5">
      <w:r w:rsidRPr="006C466B">
        <w:rPr>
          <w:b/>
        </w:rPr>
        <w:t>Tilivelvollinen ja tulosvastuullinen esimies</w:t>
      </w:r>
      <w:r>
        <w:t>: tehtävä ei sisällä erillistä henkilökuntaa.</w:t>
      </w:r>
    </w:p>
    <w:p w:rsidR="003A22F5" w:rsidRPr="00145302" w:rsidRDefault="003A22F5" w:rsidP="003A22F5">
      <w:pPr>
        <w:rPr>
          <w:b/>
        </w:rPr>
      </w:pPr>
      <w:r w:rsidRPr="00145302">
        <w:rPr>
          <w:b/>
        </w:rPr>
        <w:t>Toiminta-ajatus</w:t>
      </w:r>
    </w:p>
    <w:p w:rsidR="003A22F5" w:rsidRDefault="003A22F5" w:rsidP="003A22F5">
      <w:r>
        <w:t xml:space="preserve">Kunnan omaehtoisesta ulkoisesta valvonnasta vastaavat valtuuston valitsemat tarkastuslautakunta ja tilintarkastaja. </w:t>
      </w:r>
    </w:p>
    <w:p w:rsidR="003A22F5" w:rsidRDefault="003A22F5" w:rsidP="003A22F5">
      <w:r>
        <w:t xml:space="preserve">Tarkastuslautakunta vastaa hallinnon ja talouden tarkastamisen järjestämisestä sekä arvioinnista, ovatko valtuuston asettamat toiminnalliset ja taloudelliset tavoitteet toteutuneet. </w:t>
      </w:r>
    </w:p>
    <w:p w:rsidR="003A22F5" w:rsidRDefault="003A22F5" w:rsidP="003A22F5">
      <w:r>
        <w:t xml:space="preserve">Valtuuston valitsema tilintarkastaja tarkastaa vastaavasti kunnan kunkin tilikauden hallinnon, kirjanpidon ja tilinpäätöksen. </w:t>
      </w:r>
    </w:p>
    <w:p w:rsidR="003A22F5" w:rsidRDefault="003A22F5" w:rsidP="003A22F5">
      <w:pPr>
        <w:rPr>
          <w:lang w:eastAsia="fi-FI"/>
        </w:rPr>
      </w:pPr>
      <w:r w:rsidRPr="00B07208">
        <w:rPr>
          <w:lang w:eastAsia="fi-FI"/>
        </w:rPr>
        <w:t xml:space="preserve">Tehtävä ei sisällä alempia vastuuyksiköitä. </w:t>
      </w:r>
    </w:p>
    <w:p w:rsidR="003A22F5" w:rsidRDefault="003A22F5" w:rsidP="003A22F5">
      <w:pPr>
        <w:rPr>
          <w:lang w:eastAsia="fi-FI"/>
        </w:rPr>
      </w:pPr>
      <w:r>
        <w:rPr>
          <w:lang w:eastAsia="fi-FI"/>
        </w:rPr>
        <w:t>Vuosien 2019–2024</w:t>
      </w:r>
      <w:r w:rsidRPr="00B07208">
        <w:rPr>
          <w:lang w:eastAsia="fi-FI"/>
        </w:rPr>
        <w:t xml:space="preserve"> hallinnon ja talouden tarkastamista varten on valittu JHTT-tilintarkastusyhteisö BDO </w:t>
      </w:r>
      <w:proofErr w:type="spellStart"/>
      <w:r w:rsidRPr="00B07208">
        <w:rPr>
          <w:lang w:eastAsia="fi-FI"/>
        </w:rPr>
        <w:t>Audiator</w:t>
      </w:r>
      <w:proofErr w:type="spellEnd"/>
      <w:r w:rsidRPr="00B07208">
        <w:rPr>
          <w:lang w:eastAsia="fi-FI"/>
        </w:rPr>
        <w:t xml:space="preserve"> Oy. </w:t>
      </w:r>
    </w:p>
    <w:tbl>
      <w:tblPr>
        <w:tblW w:w="6738" w:type="dxa"/>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74"/>
        <w:gridCol w:w="4164"/>
      </w:tblGrid>
      <w:tr w:rsidR="003A22F5" w:rsidRPr="00C84ADD" w:rsidTr="00285D8E">
        <w:trPr>
          <w:trHeight w:val="300"/>
        </w:trPr>
        <w:tc>
          <w:tcPr>
            <w:tcW w:w="6738" w:type="dxa"/>
            <w:gridSpan w:val="2"/>
            <w:tcBorders>
              <w:bottom w:val="single" w:sz="6" w:space="0" w:color="auto"/>
            </w:tcBorders>
            <w:shd w:val="clear" w:color="auto" w:fill="D5DCE4" w:themeFill="text2" w:themeFillTint="33"/>
            <w:noWrap/>
            <w:vAlign w:val="bottom"/>
            <w:hideMark/>
          </w:tcPr>
          <w:p w:rsidR="003A22F5" w:rsidRPr="00424D04" w:rsidRDefault="003A22F5" w:rsidP="00285D8E">
            <w:pPr>
              <w:shd w:val="clear" w:color="auto" w:fill="D5DCE4" w:themeFill="text2" w:themeFillTint="33"/>
              <w:spacing w:before="240" w:line="240" w:lineRule="auto"/>
              <w:ind w:left="0"/>
              <w:jc w:val="left"/>
              <w:rPr>
                <w:rFonts w:eastAsia="Times New Roman" w:cs="Times New Roman"/>
                <w:b/>
                <w:bCs/>
                <w:color w:val="000000"/>
                <w:szCs w:val="18"/>
                <w:shd w:val="clear" w:color="auto" w:fill="FFFF66"/>
                <w:lang w:eastAsia="fi-FI"/>
              </w:rPr>
            </w:pPr>
            <w:r w:rsidRPr="00424D04">
              <w:rPr>
                <w:rFonts w:eastAsia="Times New Roman" w:cs="Times New Roman"/>
                <w:b/>
                <w:bCs/>
                <w:color w:val="000000"/>
                <w:szCs w:val="18"/>
                <w:lang w:eastAsia="fi-FI"/>
              </w:rPr>
              <w:t>T</w:t>
            </w:r>
            <w:r w:rsidRPr="00424D04">
              <w:rPr>
                <w:rFonts w:eastAsia="Times New Roman" w:cs="Times New Roman"/>
                <w:b/>
                <w:bCs/>
                <w:color w:val="000000"/>
                <w:szCs w:val="18"/>
                <w:shd w:val="clear" w:color="auto" w:fill="D5DCE4" w:themeFill="text2" w:themeFillTint="33"/>
                <w:lang w:eastAsia="fi-FI"/>
              </w:rPr>
              <w:t>arkastuslautakunta 1</w:t>
            </w:r>
            <w:r>
              <w:rPr>
                <w:rFonts w:eastAsia="Times New Roman" w:cs="Times New Roman"/>
                <w:b/>
                <w:bCs/>
                <w:color w:val="000000"/>
                <w:szCs w:val="18"/>
                <w:shd w:val="clear" w:color="auto" w:fill="D5DCE4" w:themeFill="text2" w:themeFillTint="33"/>
                <w:lang w:eastAsia="fi-FI"/>
              </w:rPr>
              <w:t>.1. – 31.12.</w:t>
            </w:r>
            <w:r w:rsidRPr="00424D04">
              <w:rPr>
                <w:rFonts w:eastAsia="Times New Roman" w:cs="Times New Roman"/>
                <w:b/>
                <w:bCs/>
                <w:color w:val="000000"/>
                <w:szCs w:val="18"/>
                <w:shd w:val="clear" w:color="auto" w:fill="D5DCE4" w:themeFill="text2" w:themeFillTint="33"/>
                <w:lang w:eastAsia="fi-FI"/>
              </w:rPr>
              <w:t>202</w:t>
            </w:r>
            <w:r>
              <w:rPr>
                <w:rFonts w:eastAsia="Times New Roman" w:cs="Times New Roman"/>
                <w:b/>
                <w:bCs/>
                <w:color w:val="000000"/>
                <w:szCs w:val="18"/>
                <w:shd w:val="clear" w:color="auto" w:fill="D5DCE4" w:themeFill="text2" w:themeFillTint="33"/>
                <w:lang w:eastAsia="fi-FI"/>
              </w:rPr>
              <w:t>3</w:t>
            </w:r>
            <w:r w:rsidRPr="00424D04">
              <w:rPr>
                <w:rFonts w:eastAsia="Times New Roman" w:cs="Times New Roman"/>
                <w:b/>
                <w:bCs/>
                <w:color w:val="000000"/>
                <w:szCs w:val="18"/>
                <w:shd w:val="clear" w:color="auto" w:fill="D5DCE4" w:themeFill="text2" w:themeFillTint="33"/>
                <w:lang w:eastAsia="fi-FI"/>
              </w:rPr>
              <w:t xml:space="preserve"> </w:t>
            </w:r>
          </w:p>
        </w:tc>
      </w:tr>
      <w:tr w:rsidR="003A22F5" w:rsidRPr="00C84ADD" w:rsidTr="00285D8E">
        <w:trPr>
          <w:trHeight w:val="300"/>
        </w:trPr>
        <w:tc>
          <w:tcPr>
            <w:tcW w:w="2574" w:type="dxa"/>
            <w:tcBorders>
              <w:top w:val="single" w:sz="6" w:space="0" w:color="auto"/>
              <w:bottom w:val="single" w:sz="4" w:space="0" w:color="auto"/>
            </w:tcBorders>
            <w:shd w:val="clear" w:color="auto" w:fill="auto"/>
            <w:noWrap/>
            <w:vAlign w:val="bottom"/>
            <w:hideMark/>
          </w:tcPr>
          <w:p w:rsidR="003A22F5" w:rsidRPr="00424D04" w:rsidRDefault="003A22F5" w:rsidP="00285D8E">
            <w:pPr>
              <w:spacing w:before="24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Puheenjohtaja</w:t>
            </w:r>
          </w:p>
        </w:tc>
        <w:tc>
          <w:tcPr>
            <w:tcW w:w="4164" w:type="dxa"/>
            <w:tcBorders>
              <w:top w:val="single" w:sz="6" w:space="0" w:color="auto"/>
              <w:bottom w:val="single" w:sz="4" w:space="0" w:color="auto"/>
            </w:tcBorders>
            <w:shd w:val="clear" w:color="auto" w:fill="auto"/>
            <w:noWrap/>
            <w:vAlign w:val="bottom"/>
            <w:hideMark/>
          </w:tcPr>
          <w:p w:rsidR="003A22F5" w:rsidRPr="00424D04" w:rsidRDefault="003A22F5" w:rsidP="00285D8E">
            <w:pPr>
              <w:spacing w:before="24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Jarkko Granat</w:t>
            </w:r>
          </w:p>
        </w:tc>
      </w:tr>
      <w:tr w:rsidR="003A22F5" w:rsidRPr="00C84ADD" w:rsidTr="00285D8E">
        <w:trPr>
          <w:trHeight w:val="300"/>
        </w:trPr>
        <w:tc>
          <w:tcPr>
            <w:tcW w:w="2574" w:type="dxa"/>
            <w:tcBorders>
              <w:top w:val="single" w:sz="4" w:space="0" w:color="auto"/>
              <w:bottom w:val="single" w:sz="6" w:space="0" w:color="auto"/>
            </w:tcBorders>
            <w:shd w:val="clear" w:color="auto" w:fill="auto"/>
            <w:noWrap/>
            <w:hideMark/>
          </w:tcPr>
          <w:p w:rsidR="003A22F5" w:rsidRPr="00424D04" w:rsidRDefault="003A22F5" w:rsidP="00285D8E">
            <w:pPr>
              <w:spacing w:before="24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Varapuheenjohtaja</w:t>
            </w:r>
          </w:p>
          <w:p w:rsidR="003A22F5" w:rsidRPr="00424D04" w:rsidRDefault="003A22F5" w:rsidP="00285D8E">
            <w:pPr>
              <w:spacing w:before="24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Jäsenet</w:t>
            </w:r>
          </w:p>
        </w:tc>
        <w:tc>
          <w:tcPr>
            <w:tcW w:w="4164" w:type="dxa"/>
            <w:tcBorders>
              <w:top w:val="single" w:sz="4" w:space="0" w:color="auto"/>
              <w:bottom w:val="single" w:sz="6" w:space="0" w:color="auto"/>
            </w:tcBorders>
            <w:shd w:val="clear" w:color="auto" w:fill="auto"/>
            <w:noWrap/>
            <w:hideMark/>
          </w:tcPr>
          <w:p w:rsidR="003A22F5" w:rsidRPr="00424D04" w:rsidRDefault="003A22F5" w:rsidP="00285D8E">
            <w:pPr>
              <w:spacing w:before="24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Ritva Vainio</w:t>
            </w:r>
          </w:p>
          <w:p w:rsidR="003A22F5" w:rsidRPr="00424D04" w:rsidRDefault="003A22F5" w:rsidP="00285D8E">
            <w:pPr>
              <w:spacing w:before="240" w:after="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Ismo Litva</w:t>
            </w:r>
          </w:p>
          <w:p w:rsidR="003A22F5" w:rsidRPr="00424D04" w:rsidRDefault="003A22F5" w:rsidP="00285D8E">
            <w:pPr>
              <w:spacing w:after="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Krista Kankare</w:t>
            </w:r>
          </w:p>
          <w:p w:rsidR="003A22F5" w:rsidRPr="00424D04" w:rsidRDefault="003A22F5" w:rsidP="00285D8E">
            <w:pPr>
              <w:spacing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Päivi Ryösä</w:t>
            </w:r>
          </w:p>
        </w:tc>
      </w:tr>
      <w:tr w:rsidR="003A22F5" w:rsidRPr="00C84ADD" w:rsidTr="00285D8E">
        <w:trPr>
          <w:trHeight w:val="300"/>
        </w:trPr>
        <w:tc>
          <w:tcPr>
            <w:tcW w:w="2574" w:type="dxa"/>
            <w:tcBorders>
              <w:top w:val="single" w:sz="6" w:space="0" w:color="auto"/>
              <w:bottom w:val="single" w:sz="4" w:space="0" w:color="auto"/>
            </w:tcBorders>
            <w:shd w:val="clear" w:color="auto" w:fill="D5DCE4" w:themeFill="text2" w:themeFillTint="33"/>
            <w:noWrap/>
            <w:hideMark/>
          </w:tcPr>
          <w:p w:rsidR="003A22F5" w:rsidRPr="00424D04" w:rsidRDefault="003A22F5" w:rsidP="00285D8E">
            <w:pPr>
              <w:spacing w:before="240" w:after="0"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Kokouksia</w:t>
            </w:r>
          </w:p>
          <w:p w:rsidR="003A22F5" w:rsidRPr="00424D04" w:rsidRDefault="003A22F5" w:rsidP="00285D8E">
            <w:pPr>
              <w:spacing w:line="240" w:lineRule="auto"/>
              <w:ind w:left="0"/>
              <w:jc w:val="left"/>
              <w:rPr>
                <w:rFonts w:eastAsia="Times New Roman" w:cs="Times New Roman"/>
                <w:color w:val="000000"/>
                <w:szCs w:val="18"/>
                <w:lang w:eastAsia="fi-FI"/>
              </w:rPr>
            </w:pPr>
            <w:r w:rsidRPr="00424D04">
              <w:rPr>
                <w:rFonts w:eastAsia="Times New Roman" w:cs="Times New Roman"/>
                <w:color w:val="000000"/>
                <w:szCs w:val="18"/>
                <w:lang w:eastAsia="fi-FI"/>
              </w:rPr>
              <w:t xml:space="preserve">Käsiteltyjä asioita </w:t>
            </w:r>
          </w:p>
        </w:tc>
        <w:tc>
          <w:tcPr>
            <w:tcW w:w="4164" w:type="dxa"/>
            <w:tcBorders>
              <w:top w:val="single" w:sz="6" w:space="0" w:color="auto"/>
              <w:bottom w:val="single" w:sz="4" w:space="0" w:color="auto"/>
            </w:tcBorders>
            <w:shd w:val="clear" w:color="auto" w:fill="D5DCE4" w:themeFill="text2" w:themeFillTint="33"/>
            <w:noWrap/>
          </w:tcPr>
          <w:p w:rsidR="003A22F5" w:rsidRPr="00424D04" w:rsidRDefault="00B57F0D" w:rsidP="00285D8E">
            <w:pPr>
              <w:spacing w:before="240" w:after="0" w:line="240" w:lineRule="auto"/>
              <w:ind w:left="0"/>
              <w:jc w:val="left"/>
              <w:rPr>
                <w:rFonts w:eastAsia="Times New Roman" w:cs="Times New Roman"/>
                <w:szCs w:val="18"/>
                <w:lang w:eastAsia="fi-FI"/>
              </w:rPr>
            </w:pPr>
            <w:r>
              <w:rPr>
                <w:rFonts w:eastAsia="Times New Roman" w:cs="Times New Roman"/>
                <w:szCs w:val="18"/>
                <w:lang w:eastAsia="fi-FI"/>
              </w:rPr>
              <w:t>5</w:t>
            </w:r>
          </w:p>
          <w:p w:rsidR="003A22F5" w:rsidRPr="00424D04" w:rsidRDefault="00B57F0D" w:rsidP="00285D8E">
            <w:pPr>
              <w:spacing w:line="240" w:lineRule="auto"/>
              <w:ind w:left="0"/>
              <w:jc w:val="left"/>
              <w:rPr>
                <w:rFonts w:eastAsia="Times New Roman" w:cs="Times New Roman"/>
                <w:szCs w:val="18"/>
                <w:lang w:eastAsia="fi-FI"/>
              </w:rPr>
            </w:pPr>
            <w:r>
              <w:rPr>
                <w:rFonts w:eastAsia="Times New Roman" w:cs="Times New Roman"/>
                <w:szCs w:val="18"/>
                <w:lang w:eastAsia="fi-FI"/>
              </w:rPr>
              <w:t>21</w:t>
            </w:r>
          </w:p>
        </w:tc>
      </w:tr>
    </w:tbl>
    <w:p w:rsidR="003A22F5" w:rsidRDefault="003A22F5" w:rsidP="003A22F5">
      <w:pPr>
        <w:rPr>
          <w:lang w:eastAsia="fi-FI"/>
        </w:rPr>
      </w:pPr>
    </w:p>
    <w:p w:rsidR="003A22F5" w:rsidRPr="00B07208" w:rsidRDefault="003A22F5" w:rsidP="003A22F5">
      <w:pPr>
        <w:rPr>
          <w:b/>
          <w:lang w:eastAsia="fi-FI"/>
        </w:rPr>
      </w:pPr>
      <w:r w:rsidRPr="00B07208">
        <w:rPr>
          <w:b/>
          <w:lang w:eastAsia="fi-FI"/>
        </w:rPr>
        <w:t>EI-sitovien määrärahan ja tuloarvion perusteluluontoisten tavoitteiden toteutuminen</w:t>
      </w:r>
    </w:p>
    <w:p w:rsidR="003A22F5" w:rsidRDefault="003A22F5" w:rsidP="003A22F5">
      <w:r>
        <w:t>T</w:t>
      </w:r>
      <w:r w:rsidRPr="00B07208">
        <w:t>ilintarkastajan</w:t>
      </w:r>
      <w:r>
        <w:t xml:space="preserve"> ja tilintarkastusyhteisön</w:t>
      </w:r>
      <w:r w:rsidRPr="00B07208">
        <w:t xml:space="preserve"> toim</w:t>
      </w:r>
      <w:r>
        <w:t>ikausi Aurassa on</w:t>
      </w:r>
      <w:r w:rsidRPr="00B07208">
        <w:t xml:space="preserve"> kuusi vuotta. </w:t>
      </w:r>
      <w:r>
        <w:t>Sopimus on vuoden 2024 tilintarkastuksen päättymiseen asti voimassa.</w:t>
      </w:r>
      <w:r w:rsidR="00834637">
        <w:t xml:space="preserve"> </w:t>
      </w:r>
      <w:r w:rsidR="00B57F0D">
        <w:t>Uusi vastuullinen tilintarkastaja aloitti kesällä 2023.</w:t>
      </w:r>
    </w:p>
    <w:p w:rsidR="00B57F0D" w:rsidRDefault="00B57F0D" w:rsidP="003A22F5"/>
    <w:p w:rsidR="00B57F0D" w:rsidRPr="00B07208" w:rsidRDefault="00B57F0D" w:rsidP="003A22F5"/>
    <w:p w:rsidR="003A22F5" w:rsidRPr="00B07208" w:rsidRDefault="003A22F5" w:rsidP="003A22F5">
      <w:r w:rsidRPr="00B07208">
        <w:t>Tarkastuslautakunta on laatinut työnsä perustaksi arviointisuunnitelman, jota on tarkistettu vuosittain. Lautakun</w:t>
      </w:r>
      <w:r w:rsidR="00226E8C">
        <w:t>ta</w:t>
      </w:r>
      <w:r w:rsidRPr="00B07208">
        <w:t xml:space="preserve"> on </w:t>
      </w:r>
      <w:r w:rsidR="00226E8C">
        <w:t xml:space="preserve">tutustunut </w:t>
      </w:r>
      <w:r w:rsidRPr="00B07208">
        <w:t xml:space="preserve"> erila</w:t>
      </w:r>
      <w:r w:rsidR="00226E8C">
        <w:t>iseen</w:t>
      </w:r>
      <w:r w:rsidRPr="00B07208">
        <w:t xml:space="preserve"> materiaali</w:t>
      </w:r>
      <w:r w:rsidR="00226E8C">
        <w:t>in</w:t>
      </w:r>
      <w:r w:rsidRPr="00B07208">
        <w:t xml:space="preserve"> arviointityön tueksi (pöytäkirjat, osavuosiraportit, säännöt, tilastot yms.)</w:t>
      </w:r>
    </w:p>
    <w:p w:rsidR="003A22F5" w:rsidRDefault="003A22F5" w:rsidP="003A22F5">
      <w:r w:rsidRPr="00B07208">
        <w:t>Tilintarkastaja on laatinut ja esittänyt lautakunnalle vuosittaisen tarkastussuunnitelmansa.</w:t>
      </w:r>
    </w:p>
    <w:p w:rsidR="007F0FC9" w:rsidRDefault="007F0FC9" w:rsidP="003A22F5"/>
    <w:p w:rsidR="003A22F5" w:rsidRPr="004C443B" w:rsidRDefault="003A22F5" w:rsidP="003A22F5">
      <w:pPr>
        <w:rPr>
          <w:b/>
        </w:rPr>
      </w:pPr>
      <w:r w:rsidRPr="004C443B">
        <w:rPr>
          <w:b/>
        </w:rPr>
        <w:lastRenderedPageBreak/>
        <w:t>Tarkastuslautakunnan toiminnalliset tavoitteet 202</w:t>
      </w:r>
      <w:r>
        <w:rPr>
          <w:b/>
        </w:rPr>
        <w:t>3</w:t>
      </w:r>
    </w:p>
    <w:tbl>
      <w:tblPr>
        <w:tblW w:w="8361" w:type="dxa"/>
        <w:jc w:val="right"/>
        <w:tblLook w:val="04A0" w:firstRow="1" w:lastRow="0" w:firstColumn="1" w:lastColumn="0" w:noHBand="0" w:noVBand="1"/>
      </w:tblPr>
      <w:tblGrid>
        <w:gridCol w:w="3397"/>
        <w:gridCol w:w="3402"/>
        <w:gridCol w:w="1562"/>
      </w:tblGrid>
      <w:tr w:rsidR="003A22F5" w:rsidTr="00285D8E">
        <w:trPr>
          <w:trHeight w:val="534"/>
          <w:jc w:val="right"/>
        </w:trPr>
        <w:tc>
          <w:tcPr>
            <w:tcW w:w="203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A22F5" w:rsidRPr="005466C3" w:rsidRDefault="003A22F5" w:rsidP="00285D8E">
            <w:pPr>
              <w:pStyle w:val="Leipteksti"/>
              <w:spacing w:after="0"/>
              <w:ind w:left="0"/>
              <w:rPr>
                <w:rFonts w:cs="Arial"/>
                <w:b/>
                <w:szCs w:val="22"/>
              </w:rPr>
            </w:pPr>
            <w:r w:rsidRPr="005466C3">
              <w:rPr>
                <w:rFonts w:cs="Arial"/>
                <w:b/>
                <w:szCs w:val="22"/>
              </w:rPr>
              <w:t>TAVOITE</w:t>
            </w:r>
          </w:p>
        </w:tc>
        <w:tc>
          <w:tcPr>
            <w:tcW w:w="20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A22F5" w:rsidRPr="005466C3" w:rsidRDefault="003A22F5" w:rsidP="00285D8E">
            <w:pPr>
              <w:pStyle w:val="Leipteksti"/>
              <w:spacing w:after="0"/>
              <w:ind w:left="0"/>
              <w:rPr>
                <w:rFonts w:cs="Arial"/>
                <w:b/>
                <w:szCs w:val="22"/>
              </w:rPr>
            </w:pPr>
            <w:r w:rsidRPr="005466C3">
              <w:rPr>
                <w:rFonts w:cs="Arial"/>
                <w:b/>
                <w:szCs w:val="22"/>
              </w:rPr>
              <w:t>MITTARI</w:t>
            </w:r>
          </w:p>
        </w:tc>
        <w:tc>
          <w:tcPr>
            <w:tcW w:w="9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A22F5" w:rsidRPr="005466C3" w:rsidRDefault="003A22F5" w:rsidP="00285D8E">
            <w:pPr>
              <w:pStyle w:val="Leipteksti"/>
              <w:spacing w:after="0"/>
              <w:ind w:left="0"/>
              <w:rPr>
                <w:rFonts w:cs="Arial"/>
                <w:b/>
                <w:szCs w:val="22"/>
              </w:rPr>
            </w:pPr>
            <w:r>
              <w:rPr>
                <w:rFonts w:cs="Arial"/>
                <w:b/>
                <w:szCs w:val="22"/>
              </w:rPr>
              <w:t>TOTEUMA</w:t>
            </w:r>
          </w:p>
        </w:tc>
      </w:tr>
      <w:tr w:rsidR="003A22F5" w:rsidTr="00285D8E">
        <w:trPr>
          <w:trHeight w:val="707"/>
          <w:jc w:val="right"/>
        </w:trPr>
        <w:tc>
          <w:tcPr>
            <w:tcW w:w="2031" w:type="pct"/>
            <w:tcBorders>
              <w:top w:val="single" w:sz="4" w:space="0" w:color="auto"/>
              <w:left w:val="single" w:sz="4" w:space="0" w:color="auto"/>
              <w:bottom w:val="single" w:sz="4" w:space="0" w:color="auto"/>
              <w:right w:val="single" w:sz="4" w:space="0" w:color="auto"/>
            </w:tcBorders>
          </w:tcPr>
          <w:p w:rsidR="003A22F5" w:rsidRPr="00417097" w:rsidRDefault="003A22F5" w:rsidP="00285D8E">
            <w:pPr>
              <w:pStyle w:val="Leipteksti"/>
              <w:spacing w:before="240"/>
              <w:ind w:left="0" w:right="108"/>
              <w:jc w:val="left"/>
              <w:rPr>
                <w:rFonts w:cs="Arial"/>
                <w:szCs w:val="21"/>
              </w:rPr>
            </w:pPr>
            <w:r w:rsidRPr="00417097">
              <w:rPr>
                <w:rFonts w:cs="Arial"/>
                <w:szCs w:val="21"/>
              </w:rPr>
              <w:t>Kunnan hallinnon ja talouden valvonta järjestetään siten, että kunnan oma sisäinen valvonta sekä tarkastuslautakunnan että JHTT – tilintarkastajan suorittama ulkoinen valvonta muodostavat kattavan valvontajärjestelmän, jotta voidaan suorittaa valtuuston asettamien toiminnallisten ja taloudellisten tavoitteiden toteutumisen arviointi organisaation kaikilla tasoilla.</w:t>
            </w:r>
          </w:p>
        </w:tc>
        <w:tc>
          <w:tcPr>
            <w:tcW w:w="2034" w:type="pct"/>
            <w:tcBorders>
              <w:top w:val="single" w:sz="4" w:space="0" w:color="auto"/>
              <w:left w:val="single" w:sz="4" w:space="0" w:color="auto"/>
              <w:bottom w:val="single" w:sz="4" w:space="0" w:color="auto"/>
              <w:right w:val="single" w:sz="4" w:space="0" w:color="auto"/>
            </w:tcBorders>
          </w:tcPr>
          <w:p w:rsidR="003A22F5" w:rsidRPr="00417097" w:rsidRDefault="003A22F5" w:rsidP="00285D8E">
            <w:pPr>
              <w:pStyle w:val="Leipteksti"/>
              <w:spacing w:before="240"/>
              <w:ind w:left="28" w:right="140"/>
              <w:rPr>
                <w:rFonts w:cs="Arial"/>
                <w:szCs w:val="21"/>
              </w:rPr>
            </w:pPr>
            <w:r w:rsidRPr="00417097">
              <w:rPr>
                <w:rFonts w:cs="Arial"/>
                <w:szCs w:val="21"/>
              </w:rPr>
              <w:t>Suoritetaan asiakaslähtöinen, tuloksellinen hallinnon ja talouden tarkastus kunnassa. Kunta asettaa organisaationa konkreettiset toiminnalliset ja taloudelliset tavoitteet ja organisaation kaikilla tasoilla suoritetaan omaehtoista itsearviointia ja sen perusteella tehdään kokonaisanalyysi siitä, miten toiminta on vastannut asetettuja tavoitteita ja tuleeko tavoitteita ja toimintaprosesseja muuttaa.</w:t>
            </w:r>
          </w:p>
        </w:tc>
        <w:tc>
          <w:tcPr>
            <w:tcW w:w="934" w:type="pct"/>
            <w:tcBorders>
              <w:top w:val="single" w:sz="4" w:space="0" w:color="auto"/>
              <w:left w:val="single" w:sz="4" w:space="0" w:color="auto"/>
              <w:bottom w:val="single" w:sz="4" w:space="0" w:color="auto"/>
              <w:right w:val="single" w:sz="4" w:space="0" w:color="auto"/>
            </w:tcBorders>
          </w:tcPr>
          <w:p w:rsidR="003A22F5" w:rsidRPr="00417097" w:rsidRDefault="003A22F5" w:rsidP="00285D8E">
            <w:pPr>
              <w:pStyle w:val="Leipteksti"/>
              <w:spacing w:before="240"/>
              <w:ind w:left="28" w:right="140"/>
              <w:rPr>
                <w:rFonts w:cs="Arial"/>
                <w:szCs w:val="21"/>
              </w:rPr>
            </w:pPr>
            <w:r>
              <w:rPr>
                <w:rFonts w:cs="Arial"/>
                <w:szCs w:val="21"/>
              </w:rPr>
              <w:t>Toteutunut</w:t>
            </w:r>
          </w:p>
        </w:tc>
      </w:tr>
    </w:tbl>
    <w:p w:rsidR="003A22F5" w:rsidRDefault="003A22F5" w:rsidP="003A22F5">
      <w:pPr>
        <w:spacing w:after="0"/>
      </w:pPr>
    </w:p>
    <w:p w:rsidR="003A22F5" w:rsidRDefault="003A22F5" w:rsidP="003A22F5">
      <w:pPr>
        <w:pStyle w:val="Leipteksti"/>
        <w:ind w:left="567"/>
        <w:rPr>
          <w:b/>
        </w:rPr>
      </w:pPr>
      <w:r w:rsidRPr="00E746E0">
        <w:rPr>
          <w:b/>
        </w:rPr>
        <w:t>Talousarvio ja talouden toteuma vuodelta 20</w:t>
      </w:r>
      <w:r>
        <w:rPr>
          <w:b/>
        </w:rPr>
        <w:t>23</w:t>
      </w:r>
    </w:p>
    <w:tbl>
      <w:tblPr>
        <w:tblW w:w="8359" w:type="dxa"/>
        <w:tblInd w:w="567" w:type="dxa"/>
        <w:tblCellMar>
          <w:left w:w="70" w:type="dxa"/>
          <w:right w:w="70" w:type="dxa"/>
        </w:tblCellMar>
        <w:tblLook w:val="04A0" w:firstRow="1" w:lastRow="0" w:firstColumn="1" w:lastColumn="0" w:noHBand="0" w:noVBand="1"/>
      </w:tblPr>
      <w:tblGrid>
        <w:gridCol w:w="2689"/>
        <w:gridCol w:w="992"/>
        <w:gridCol w:w="1134"/>
        <w:gridCol w:w="1134"/>
        <w:gridCol w:w="1417"/>
        <w:gridCol w:w="993"/>
      </w:tblGrid>
      <w:tr w:rsidR="003A22F5" w:rsidRPr="00D22173" w:rsidTr="00285D8E">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BDD7EE"/>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b/>
                <w:bCs/>
                <w:color w:val="000000"/>
                <w:szCs w:val="20"/>
                <w:lang w:eastAsia="fi-FI"/>
              </w:rPr>
            </w:pPr>
            <w:r w:rsidRPr="00D22173">
              <w:rPr>
                <w:rFonts w:asciiTheme="minorHAnsi" w:eastAsia="Times New Roman" w:hAnsiTheme="minorHAnsi" w:cs="Times New Roman"/>
                <w:b/>
                <w:bCs/>
                <w:color w:val="000000"/>
                <w:szCs w:val="20"/>
                <w:lang w:eastAsia="fi-FI"/>
              </w:rPr>
              <w:t>TARKASTUSTOIMI</w:t>
            </w:r>
            <w:r w:rsidRPr="00D22173">
              <w:rPr>
                <w:rFonts w:asciiTheme="minorHAnsi" w:eastAsia="Times New Roman" w:hAnsiTheme="minorHAnsi" w:cs="Times New Roman"/>
                <w:b/>
                <w:bCs/>
                <w:color w:val="000000"/>
                <w:szCs w:val="20"/>
                <w:lang w:eastAsia="fi-FI"/>
              </w:rPr>
              <w:br/>
              <w:t>TULOSLASKELMA</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rsidR="003A22F5" w:rsidRPr="00D22173" w:rsidRDefault="003A22F5" w:rsidP="00285D8E">
            <w:pPr>
              <w:spacing w:after="0" w:line="240" w:lineRule="auto"/>
              <w:ind w:left="0"/>
              <w:jc w:val="right"/>
              <w:rPr>
                <w:rFonts w:asciiTheme="minorHAnsi" w:eastAsia="Times New Roman" w:hAnsiTheme="minorHAnsi" w:cs="Times New Roman"/>
                <w:b/>
                <w:bCs/>
                <w:color w:val="000000"/>
                <w:szCs w:val="20"/>
                <w:lang w:eastAsia="fi-FI"/>
              </w:rPr>
            </w:pPr>
            <w:r>
              <w:rPr>
                <w:rFonts w:asciiTheme="minorHAnsi" w:eastAsia="Times New Roman" w:hAnsiTheme="minorHAnsi" w:cs="Times New Roman"/>
                <w:b/>
                <w:bCs/>
                <w:color w:val="000000"/>
                <w:szCs w:val="20"/>
                <w:lang w:eastAsia="fi-FI"/>
              </w:rPr>
              <w:t xml:space="preserve">    </w:t>
            </w:r>
            <w:r w:rsidRPr="00D22173">
              <w:rPr>
                <w:rFonts w:asciiTheme="minorHAnsi" w:eastAsia="Times New Roman" w:hAnsiTheme="minorHAnsi" w:cs="Times New Roman"/>
                <w:b/>
                <w:bCs/>
                <w:color w:val="000000"/>
                <w:szCs w:val="20"/>
                <w:lang w:eastAsia="fi-FI"/>
              </w:rPr>
              <w:t>TP 202</w:t>
            </w:r>
            <w:r w:rsidR="00FF1FC2">
              <w:rPr>
                <w:rFonts w:asciiTheme="minorHAnsi" w:eastAsia="Times New Roman" w:hAnsiTheme="minorHAnsi" w:cs="Times New Roman"/>
                <w:b/>
                <w:bCs/>
                <w:color w:val="000000"/>
                <w:szCs w:val="20"/>
                <w:lang w:eastAsia="fi-FI"/>
              </w:rPr>
              <w:t>2</w:t>
            </w:r>
            <w:r w:rsidRPr="00D22173">
              <w:rPr>
                <w:rFonts w:asciiTheme="minorHAnsi" w:eastAsia="Times New Roman" w:hAnsiTheme="minorHAnsi" w:cs="Times New Roman"/>
                <w:b/>
                <w:bCs/>
                <w:color w:val="000000"/>
                <w:szCs w:val="20"/>
                <w:lang w:eastAsia="fi-FI"/>
              </w:rPr>
              <w:t xml:space="preserve">    </w:t>
            </w:r>
          </w:p>
        </w:tc>
        <w:tc>
          <w:tcPr>
            <w:tcW w:w="1134" w:type="dxa"/>
            <w:tcBorders>
              <w:top w:val="single" w:sz="4" w:space="0" w:color="auto"/>
              <w:left w:val="nil"/>
              <w:bottom w:val="single" w:sz="4" w:space="0" w:color="auto"/>
              <w:right w:val="single" w:sz="4" w:space="0" w:color="auto"/>
            </w:tcBorders>
            <w:shd w:val="clear" w:color="000000" w:fill="BDD7EE"/>
            <w:noWrap/>
            <w:vAlign w:val="center"/>
            <w:hideMark/>
          </w:tcPr>
          <w:p w:rsidR="003A22F5" w:rsidRPr="00D22173" w:rsidRDefault="003A22F5" w:rsidP="00285D8E">
            <w:pPr>
              <w:spacing w:after="0" w:line="240" w:lineRule="auto"/>
              <w:ind w:left="0"/>
              <w:jc w:val="right"/>
              <w:rPr>
                <w:rFonts w:asciiTheme="minorHAnsi" w:eastAsia="Times New Roman" w:hAnsiTheme="minorHAnsi" w:cs="Times New Roman"/>
                <w:b/>
                <w:bCs/>
                <w:color w:val="000000"/>
                <w:szCs w:val="20"/>
                <w:lang w:eastAsia="fi-FI"/>
              </w:rPr>
            </w:pPr>
            <w:r w:rsidRPr="00D22173">
              <w:rPr>
                <w:rFonts w:asciiTheme="minorHAnsi" w:eastAsia="Times New Roman" w:hAnsiTheme="minorHAnsi" w:cs="Times New Roman"/>
                <w:b/>
                <w:bCs/>
                <w:color w:val="000000"/>
                <w:szCs w:val="20"/>
                <w:lang w:eastAsia="fi-FI"/>
              </w:rPr>
              <w:t xml:space="preserve">     TA 202</w:t>
            </w:r>
            <w:r w:rsidR="00FF1FC2">
              <w:rPr>
                <w:rFonts w:asciiTheme="minorHAnsi" w:eastAsia="Times New Roman" w:hAnsiTheme="minorHAnsi" w:cs="Times New Roman"/>
                <w:b/>
                <w:bCs/>
                <w:color w:val="000000"/>
                <w:szCs w:val="20"/>
                <w:lang w:eastAsia="fi-FI"/>
              </w:rPr>
              <w:t>3</w:t>
            </w:r>
            <w:r w:rsidRPr="00D22173">
              <w:rPr>
                <w:rFonts w:asciiTheme="minorHAnsi" w:eastAsia="Times New Roman" w:hAnsiTheme="minorHAnsi" w:cs="Times New Roman"/>
                <w:b/>
                <w:bCs/>
                <w:color w:val="000000"/>
                <w:szCs w:val="20"/>
                <w:lang w:eastAsia="fi-FI"/>
              </w:rPr>
              <w:t xml:space="preserve">    </w:t>
            </w:r>
          </w:p>
        </w:tc>
        <w:tc>
          <w:tcPr>
            <w:tcW w:w="1134" w:type="dxa"/>
            <w:tcBorders>
              <w:top w:val="single" w:sz="4" w:space="0" w:color="auto"/>
              <w:left w:val="nil"/>
              <w:bottom w:val="single" w:sz="4" w:space="0" w:color="auto"/>
              <w:right w:val="single" w:sz="4" w:space="0" w:color="auto"/>
            </w:tcBorders>
            <w:shd w:val="clear" w:color="000000" w:fill="BDD7EE"/>
            <w:noWrap/>
            <w:vAlign w:val="center"/>
            <w:hideMark/>
          </w:tcPr>
          <w:p w:rsidR="003A22F5" w:rsidRPr="00D22173" w:rsidRDefault="003A22F5" w:rsidP="00285D8E">
            <w:pPr>
              <w:spacing w:after="0" w:line="240" w:lineRule="auto"/>
              <w:ind w:left="0"/>
              <w:jc w:val="right"/>
              <w:rPr>
                <w:rFonts w:asciiTheme="minorHAnsi" w:eastAsia="Times New Roman" w:hAnsiTheme="minorHAnsi" w:cs="Times New Roman"/>
                <w:b/>
                <w:bCs/>
                <w:color w:val="000000"/>
                <w:szCs w:val="20"/>
                <w:lang w:eastAsia="fi-FI"/>
              </w:rPr>
            </w:pPr>
            <w:r w:rsidRPr="00D22173">
              <w:rPr>
                <w:rFonts w:asciiTheme="minorHAnsi" w:eastAsia="Times New Roman" w:hAnsiTheme="minorHAnsi" w:cs="Times New Roman"/>
                <w:b/>
                <w:bCs/>
                <w:color w:val="000000"/>
                <w:szCs w:val="20"/>
                <w:lang w:eastAsia="fi-FI"/>
              </w:rPr>
              <w:t xml:space="preserve">     TP 202</w:t>
            </w:r>
            <w:r w:rsidR="00FF1FC2">
              <w:rPr>
                <w:rFonts w:asciiTheme="minorHAnsi" w:eastAsia="Times New Roman" w:hAnsiTheme="minorHAnsi" w:cs="Times New Roman"/>
                <w:b/>
                <w:bCs/>
                <w:color w:val="000000"/>
                <w:szCs w:val="20"/>
                <w:lang w:eastAsia="fi-FI"/>
              </w:rPr>
              <w:t>3</w:t>
            </w:r>
            <w:r w:rsidRPr="00D22173">
              <w:rPr>
                <w:rFonts w:asciiTheme="minorHAnsi" w:eastAsia="Times New Roman" w:hAnsiTheme="minorHAnsi" w:cs="Times New Roman"/>
                <w:b/>
                <w:bCs/>
                <w:color w:val="000000"/>
                <w:szCs w:val="20"/>
                <w:lang w:eastAsia="fi-FI"/>
              </w:rPr>
              <w:t xml:space="preserve">   </w:t>
            </w:r>
          </w:p>
        </w:tc>
        <w:tc>
          <w:tcPr>
            <w:tcW w:w="1417" w:type="dxa"/>
            <w:tcBorders>
              <w:top w:val="single" w:sz="4" w:space="0" w:color="auto"/>
              <w:left w:val="nil"/>
              <w:bottom w:val="single" w:sz="4" w:space="0" w:color="auto"/>
              <w:right w:val="single" w:sz="4" w:space="0" w:color="auto"/>
            </w:tcBorders>
            <w:shd w:val="clear" w:color="000000" w:fill="BDD7EE"/>
            <w:noWrap/>
            <w:vAlign w:val="center"/>
            <w:hideMark/>
          </w:tcPr>
          <w:p w:rsidR="003A22F5" w:rsidRPr="00D22173" w:rsidRDefault="003A22F5" w:rsidP="00285D8E">
            <w:pPr>
              <w:spacing w:after="0" w:line="240" w:lineRule="auto"/>
              <w:ind w:left="0"/>
              <w:jc w:val="right"/>
              <w:rPr>
                <w:rFonts w:asciiTheme="minorHAnsi" w:eastAsia="Times New Roman" w:hAnsiTheme="minorHAnsi" w:cs="Times New Roman"/>
                <w:b/>
                <w:bCs/>
                <w:color w:val="000000"/>
                <w:szCs w:val="20"/>
                <w:lang w:eastAsia="fi-FI"/>
              </w:rPr>
            </w:pPr>
            <w:r w:rsidRPr="00D22173">
              <w:rPr>
                <w:rFonts w:asciiTheme="minorHAnsi" w:eastAsia="Times New Roman" w:hAnsiTheme="minorHAnsi" w:cs="Times New Roman"/>
                <w:b/>
                <w:bCs/>
                <w:color w:val="000000"/>
                <w:szCs w:val="20"/>
                <w:lang w:eastAsia="fi-FI"/>
              </w:rPr>
              <w:t xml:space="preserve">   Alitus/Ylitys</w:t>
            </w:r>
          </w:p>
        </w:tc>
        <w:tc>
          <w:tcPr>
            <w:tcW w:w="993" w:type="dxa"/>
            <w:tcBorders>
              <w:top w:val="single" w:sz="4" w:space="0" w:color="auto"/>
              <w:left w:val="nil"/>
              <w:bottom w:val="single" w:sz="4" w:space="0" w:color="auto"/>
              <w:right w:val="single" w:sz="4" w:space="0" w:color="auto"/>
            </w:tcBorders>
            <w:shd w:val="clear" w:color="000000" w:fill="BDD7EE"/>
            <w:noWrap/>
            <w:vAlign w:val="center"/>
            <w:hideMark/>
          </w:tcPr>
          <w:p w:rsidR="003A22F5" w:rsidRPr="00D22173" w:rsidRDefault="003A22F5" w:rsidP="00285D8E">
            <w:pPr>
              <w:spacing w:after="0" w:line="240" w:lineRule="auto"/>
              <w:ind w:left="0"/>
              <w:jc w:val="right"/>
              <w:rPr>
                <w:rFonts w:asciiTheme="minorHAnsi" w:eastAsia="Times New Roman" w:hAnsiTheme="minorHAnsi" w:cs="Times New Roman"/>
                <w:b/>
                <w:bCs/>
                <w:color w:val="000000"/>
                <w:szCs w:val="20"/>
                <w:lang w:eastAsia="fi-FI"/>
              </w:rPr>
            </w:pPr>
            <w:r w:rsidRPr="00D22173">
              <w:rPr>
                <w:rFonts w:asciiTheme="minorHAnsi" w:eastAsia="Times New Roman" w:hAnsiTheme="minorHAnsi" w:cs="Times New Roman"/>
                <w:b/>
                <w:bCs/>
                <w:color w:val="000000"/>
                <w:szCs w:val="20"/>
                <w:lang w:eastAsia="fi-FI"/>
              </w:rPr>
              <w:t xml:space="preserve">     </w:t>
            </w:r>
            <w:proofErr w:type="spellStart"/>
            <w:proofErr w:type="gramStart"/>
            <w:r w:rsidRPr="00D22173">
              <w:rPr>
                <w:rFonts w:asciiTheme="minorHAnsi" w:eastAsia="Times New Roman" w:hAnsiTheme="minorHAnsi" w:cs="Times New Roman"/>
                <w:b/>
                <w:bCs/>
                <w:color w:val="000000"/>
                <w:szCs w:val="20"/>
                <w:lang w:eastAsia="fi-FI"/>
              </w:rPr>
              <w:t>Tot</w:t>
            </w:r>
            <w:proofErr w:type="spellEnd"/>
            <w:r w:rsidRPr="00D22173">
              <w:rPr>
                <w:rFonts w:asciiTheme="minorHAnsi" w:eastAsia="Times New Roman" w:hAnsiTheme="minorHAnsi" w:cs="Times New Roman"/>
                <w:b/>
                <w:bCs/>
                <w:color w:val="000000"/>
                <w:szCs w:val="20"/>
                <w:lang w:eastAsia="fi-FI"/>
              </w:rPr>
              <w:t>.-</w:t>
            </w:r>
            <w:proofErr w:type="gramEnd"/>
            <w:r w:rsidRPr="00D22173">
              <w:rPr>
                <w:rFonts w:asciiTheme="minorHAnsi" w:eastAsia="Times New Roman" w:hAnsiTheme="minorHAnsi" w:cs="Times New Roman"/>
                <w:b/>
                <w:bCs/>
                <w:color w:val="000000"/>
                <w:szCs w:val="20"/>
                <w:lang w:eastAsia="fi-FI"/>
              </w:rPr>
              <w:t>%</w:t>
            </w: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b/>
                <w:color w:val="000000"/>
                <w:szCs w:val="20"/>
                <w:lang w:eastAsia="fi-FI"/>
              </w:rPr>
            </w:pPr>
            <w:r w:rsidRPr="00D22173">
              <w:rPr>
                <w:rFonts w:asciiTheme="minorHAnsi" w:eastAsia="Times New Roman" w:hAnsiTheme="minorHAnsi" w:cs="Times New Roman"/>
                <w:b/>
                <w:color w:val="000000"/>
                <w:szCs w:val="20"/>
                <w:lang w:eastAsia="fi-FI"/>
              </w:rPr>
              <w:t>TOIMINTATUOTOT</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b/>
                <w:color w:val="000000"/>
                <w:szCs w:val="20"/>
                <w:lang w:eastAsia="fi-FI"/>
              </w:rPr>
            </w:pPr>
            <w:r w:rsidRPr="00D22173">
              <w:rPr>
                <w:rFonts w:asciiTheme="minorHAnsi" w:eastAsia="Times New Roman" w:hAnsiTheme="minorHAnsi" w:cs="Times New Roman"/>
                <w:b/>
                <w:color w:val="000000"/>
                <w:szCs w:val="20"/>
                <w:lang w:eastAsia="fi-FI"/>
              </w:rPr>
              <w:t>TOIMINTAKULUT</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Henkilöstökulut</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r>
      <w:tr w:rsidR="003A22F5" w:rsidRPr="00D22173" w:rsidTr="00FF1FC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Palkat ja palkkiot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Henkilösivukulut</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Eläkekulut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Muut henkilösivukulut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Palvelujen ostot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Aineet, tarvikkeet, tavarat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xml:space="preserve">  Muut toimintakulut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b/>
                <w:color w:val="000000"/>
                <w:szCs w:val="20"/>
                <w:lang w:eastAsia="fi-FI"/>
              </w:rPr>
            </w:pPr>
            <w:r w:rsidRPr="00D22173">
              <w:rPr>
                <w:rFonts w:asciiTheme="minorHAnsi" w:eastAsia="Times New Roman" w:hAnsiTheme="minorHAnsi" w:cs="Times New Roman"/>
                <w:b/>
                <w:color w:val="000000"/>
                <w:szCs w:val="20"/>
                <w:lang w:eastAsia="fi-FI"/>
              </w:rPr>
              <w:t xml:space="preserve">KULUT YHTEENSÄ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r w:rsidRPr="00D22173">
              <w:rPr>
                <w:rFonts w:asciiTheme="minorHAnsi" w:eastAsia="Times New Roman" w:hAnsiTheme="minorHAnsi" w:cs="Times New Roman"/>
                <w:color w:val="000000"/>
                <w:szCs w:val="20"/>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color w:val="000000"/>
                <w:szCs w:val="20"/>
                <w:lang w:eastAsia="fi-FI"/>
              </w:rPr>
            </w:pPr>
            <w:bookmarkStart w:id="1" w:name="_GoBack"/>
            <w:bookmarkEnd w:id="1"/>
          </w:p>
        </w:tc>
      </w:tr>
      <w:tr w:rsidR="003A22F5" w:rsidRPr="00D22173" w:rsidTr="00285D8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left"/>
              <w:rPr>
                <w:rFonts w:asciiTheme="minorHAnsi" w:eastAsia="Times New Roman" w:hAnsiTheme="minorHAnsi" w:cs="Times New Roman"/>
                <w:b/>
                <w:color w:val="000000"/>
                <w:szCs w:val="20"/>
                <w:lang w:eastAsia="fi-FI"/>
              </w:rPr>
            </w:pPr>
            <w:r w:rsidRPr="00D22173">
              <w:rPr>
                <w:rFonts w:asciiTheme="minorHAnsi" w:eastAsia="Times New Roman" w:hAnsiTheme="minorHAnsi" w:cs="Times New Roman"/>
                <w:b/>
                <w:color w:val="000000"/>
                <w:szCs w:val="20"/>
                <w:lang w:eastAsia="fi-FI"/>
              </w:rPr>
              <w:t xml:space="preserve">TOIMINTAKATE                    </w:t>
            </w:r>
          </w:p>
        </w:tc>
        <w:tc>
          <w:tcPr>
            <w:tcW w:w="992"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1134"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1417"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c>
          <w:tcPr>
            <w:tcW w:w="993" w:type="dxa"/>
            <w:tcBorders>
              <w:top w:val="nil"/>
              <w:left w:val="nil"/>
              <w:bottom w:val="single" w:sz="4" w:space="0" w:color="auto"/>
              <w:right w:val="single" w:sz="4" w:space="0" w:color="auto"/>
            </w:tcBorders>
            <w:shd w:val="clear" w:color="auto" w:fill="auto"/>
            <w:noWrap/>
            <w:vAlign w:val="bottom"/>
            <w:hideMark/>
          </w:tcPr>
          <w:p w:rsidR="003A22F5" w:rsidRPr="00D22173" w:rsidRDefault="003A22F5" w:rsidP="00285D8E">
            <w:pPr>
              <w:spacing w:after="0" w:line="240" w:lineRule="auto"/>
              <w:ind w:left="0"/>
              <w:jc w:val="right"/>
              <w:rPr>
                <w:rFonts w:asciiTheme="minorHAnsi" w:eastAsia="Times New Roman" w:hAnsiTheme="minorHAnsi" w:cs="Times New Roman"/>
                <w:b/>
                <w:color w:val="000000"/>
                <w:szCs w:val="20"/>
                <w:lang w:eastAsia="fi-FI"/>
              </w:rPr>
            </w:pPr>
          </w:p>
        </w:tc>
      </w:tr>
    </w:tbl>
    <w:p w:rsidR="004E4136" w:rsidRDefault="004E4136"/>
    <w:sectPr w:rsidR="004E413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CA0"/>
    <w:multiLevelType w:val="multilevel"/>
    <w:tmpl w:val="FFD0825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F5"/>
    <w:rsid w:val="00226E8C"/>
    <w:rsid w:val="003A22F5"/>
    <w:rsid w:val="004E4136"/>
    <w:rsid w:val="007F0FC9"/>
    <w:rsid w:val="00834637"/>
    <w:rsid w:val="00B57F0D"/>
    <w:rsid w:val="00FF1F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A908"/>
  <w15:chartTrackingRefBased/>
  <w15:docId w15:val="{85AA2EFC-67A0-4960-8976-3F850F7C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A22F5"/>
    <w:pPr>
      <w:spacing w:after="120" w:line="276" w:lineRule="auto"/>
      <w:ind w:left="567"/>
      <w:jc w:val="both"/>
    </w:pPr>
    <w:rPr>
      <w:rFonts w:ascii="Verdana" w:hAnsi="Verdana" w:cstheme="minorHAnsi"/>
      <w:sz w:val="20"/>
    </w:rPr>
  </w:style>
  <w:style w:type="paragraph" w:styleId="Otsikko3">
    <w:name w:val="heading 3"/>
    <w:basedOn w:val="Normaali"/>
    <w:next w:val="Normaali"/>
    <w:link w:val="Otsikko3Char"/>
    <w:uiPriority w:val="99"/>
    <w:unhideWhenUsed/>
    <w:qFormat/>
    <w:rsid w:val="003A22F5"/>
    <w:pPr>
      <w:keepNext/>
      <w:keepLines/>
      <w:spacing w:before="360" w:after="240"/>
      <w:ind w:left="0"/>
      <w:jc w:val="left"/>
      <w:outlineLvl w:val="2"/>
    </w:pPr>
    <w:rPr>
      <w:rFonts w:eastAsiaTheme="majorEastAsia" w:cstheme="majorBidi"/>
      <w:b/>
      <w:bCs/>
      <w:color w:val="4472C4" w:themeColor="accent1"/>
      <w:sz w:val="22"/>
    </w:rPr>
  </w:style>
  <w:style w:type="paragraph" w:styleId="Otsikko4">
    <w:name w:val="heading 4"/>
    <w:basedOn w:val="Normaali"/>
    <w:next w:val="Normaali"/>
    <w:link w:val="Otsikko4Char"/>
    <w:uiPriority w:val="99"/>
    <w:unhideWhenUsed/>
    <w:qFormat/>
    <w:rsid w:val="003A22F5"/>
    <w:pPr>
      <w:keepNext/>
      <w:keepLines/>
      <w:spacing w:after="0"/>
      <w:ind w:left="284"/>
      <w:outlineLvl w:val="3"/>
    </w:pPr>
    <w:rPr>
      <w:rFonts w:eastAsiaTheme="majorEastAsia" w:cstheme="majorBidi"/>
      <w:b/>
      <w:bCs/>
      <w:iCs/>
      <w:color w:val="4472C4" w:themeColor="accent1"/>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9"/>
    <w:rsid w:val="003A22F5"/>
    <w:rPr>
      <w:rFonts w:ascii="Verdana" w:eastAsiaTheme="majorEastAsia" w:hAnsi="Verdana" w:cstheme="majorBidi"/>
      <w:b/>
      <w:bCs/>
      <w:color w:val="4472C4" w:themeColor="accent1"/>
    </w:rPr>
  </w:style>
  <w:style w:type="character" w:customStyle="1" w:styleId="Otsikko4Char">
    <w:name w:val="Otsikko 4 Char"/>
    <w:basedOn w:val="Kappaleenoletusfontti"/>
    <w:link w:val="Otsikko4"/>
    <w:uiPriority w:val="99"/>
    <w:rsid w:val="003A22F5"/>
    <w:rPr>
      <w:rFonts w:ascii="Verdana" w:eastAsiaTheme="majorEastAsia" w:hAnsi="Verdana" w:cstheme="majorBidi"/>
      <w:b/>
      <w:bCs/>
      <w:iCs/>
      <w:color w:val="4472C4" w:themeColor="accent1"/>
    </w:rPr>
  </w:style>
  <w:style w:type="paragraph" w:styleId="Leipteksti">
    <w:name w:val="Body Text"/>
    <w:basedOn w:val="Normaali"/>
    <w:link w:val="LeiptekstiChar"/>
    <w:uiPriority w:val="99"/>
    <w:rsid w:val="003A22F5"/>
    <w:pPr>
      <w:spacing w:line="240" w:lineRule="auto"/>
      <w:ind w:left="851"/>
    </w:pPr>
    <w:rPr>
      <w:rFonts w:eastAsia="Times New Roman" w:cs="Times New Roman"/>
      <w:szCs w:val="20"/>
      <w:lang w:eastAsia="fi-FI"/>
    </w:rPr>
  </w:style>
  <w:style w:type="character" w:customStyle="1" w:styleId="LeiptekstiChar">
    <w:name w:val="Leipäteksti Char"/>
    <w:basedOn w:val="Kappaleenoletusfontti"/>
    <w:link w:val="Leipteksti"/>
    <w:uiPriority w:val="99"/>
    <w:rsid w:val="003A22F5"/>
    <w:rPr>
      <w:rFonts w:ascii="Verdana" w:eastAsia="Times New Roman" w:hAnsi="Verdana"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AC7D-952E-443D-B8B0-2BD08817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330</Words>
  <Characters>2676</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Sibakow</dc:creator>
  <cp:keywords/>
  <dc:description/>
  <cp:lastModifiedBy>Maija-Liisa Sibakow</cp:lastModifiedBy>
  <cp:revision>5</cp:revision>
  <dcterms:created xsi:type="dcterms:W3CDTF">2024-02-28T13:52:00Z</dcterms:created>
  <dcterms:modified xsi:type="dcterms:W3CDTF">2024-02-29T11:09:00Z</dcterms:modified>
</cp:coreProperties>
</file>